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8" w:rsidRDefault="006A7D78" w:rsidP="006A7D78">
      <w:pPr>
        <w:jc w:val="center"/>
        <w:rPr>
          <w:rFonts w:ascii="Times New Roman" w:hAnsi="Times New Roman"/>
          <w:b/>
          <w:sz w:val="32"/>
          <w:szCs w:val="32"/>
        </w:rPr>
      </w:pPr>
      <w:r w:rsidRPr="00651DE1">
        <w:rPr>
          <w:rFonts w:ascii="Times New Roman" w:hAnsi="Times New Roman"/>
          <w:b/>
          <w:sz w:val="32"/>
          <w:szCs w:val="32"/>
        </w:rPr>
        <w:t xml:space="preserve">A V </w:t>
      </w:r>
      <w:proofErr w:type="spellStart"/>
      <w:r w:rsidRPr="00651DE1">
        <w:rPr>
          <w:rFonts w:ascii="Times New Roman" w:hAnsi="Times New Roman"/>
          <w:b/>
          <w:sz w:val="32"/>
          <w:szCs w:val="32"/>
        </w:rPr>
        <w:t>V</w:t>
      </w:r>
      <w:proofErr w:type="spellEnd"/>
      <w:r w:rsidRPr="00651DE1">
        <w:rPr>
          <w:rFonts w:ascii="Times New Roman" w:hAnsi="Times New Roman"/>
          <w:b/>
          <w:sz w:val="32"/>
          <w:szCs w:val="32"/>
        </w:rPr>
        <w:t xml:space="preserve"> I S O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4A52" w:rsidRDefault="00DB4A52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</w:rPr>
        <w:t>CdS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Magistrale SAGE</w:t>
      </w:r>
      <w:r w:rsidR="0011583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070D71" w:rsidRDefault="00070D71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A7D78" w:rsidRDefault="00077C0D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Antropologia dei Patrimoni C</w:t>
      </w:r>
      <w:r w:rsidR="008073C5">
        <w:rPr>
          <w:rFonts w:ascii="Times New Roman" w:hAnsi="Times New Roman"/>
          <w:b/>
          <w:smallCaps/>
          <w:sz w:val="24"/>
          <w:szCs w:val="24"/>
        </w:rPr>
        <w:t>ulturali</w:t>
      </w:r>
    </w:p>
    <w:p w:rsidR="00115834" w:rsidRDefault="00115834" w:rsidP="001158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a.a</w:t>
      </w:r>
      <w:proofErr w:type="spellEnd"/>
      <w:r>
        <w:rPr>
          <w:rFonts w:ascii="Times New Roman" w:hAnsi="Times New Roman"/>
          <w:b/>
          <w:sz w:val="24"/>
          <w:szCs w:val="24"/>
        </w:rPr>
        <w:t>. 201</w:t>
      </w:r>
      <w:r w:rsidR="00D0583F">
        <w:rPr>
          <w:rFonts w:ascii="Times New Roman" w:hAnsi="Times New Roman"/>
          <w:b/>
          <w:sz w:val="24"/>
          <w:szCs w:val="24"/>
        </w:rPr>
        <w:t>9</w:t>
      </w:r>
      <w:r w:rsidR="0073693F">
        <w:rPr>
          <w:rFonts w:ascii="Times New Roman" w:hAnsi="Times New Roman"/>
          <w:b/>
          <w:sz w:val="24"/>
          <w:szCs w:val="24"/>
        </w:rPr>
        <w:t>/20</w:t>
      </w:r>
      <w:r w:rsidR="00D0583F">
        <w:rPr>
          <w:rFonts w:ascii="Times New Roman" w:hAnsi="Times New Roman"/>
          <w:b/>
          <w:sz w:val="24"/>
          <w:szCs w:val="24"/>
        </w:rPr>
        <w:t>20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583F" w:rsidRDefault="008073C5" w:rsidP="0080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precisa che, con riferimento al programma, le parti da studiare obbligatoriamente in funzione </w:t>
      </w:r>
      <w:r w:rsidRPr="0073693F">
        <w:rPr>
          <w:rFonts w:ascii="Times New Roman" w:hAnsi="Times New Roman"/>
          <w:b/>
          <w:sz w:val="24"/>
          <w:szCs w:val="24"/>
        </w:rPr>
        <w:t>dell’esame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3F">
        <w:rPr>
          <w:rFonts w:ascii="Times New Roman" w:hAnsi="Times New Roman"/>
          <w:b/>
          <w:sz w:val="24"/>
          <w:szCs w:val="24"/>
        </w:rPr>
        <w:t xml:space="preserve">Antropologia dei </w:t>
      </w:r>
      <w:r w:rsidR="00077C0D" w:rsidRPr="0073693F">
        <w:rPr>
          <w:rFonts w:ascii="Times New Roman" w:hAnsi="Times New Roman"/>
          <w:b/>
          <w:sz w:val="24"/>
          <w:szCs w:val="24"/>
        </w:rPr>
        <w:t>P</w:t>
      </w:r>
      <w:r w:rsidRPr="0073693F">
        <w:rPr>
          <w:rFonts w:ascii="Times New Roman" w:hAnsi="Times New Roman"/>
          <w:b/>
          <w:sz w:val="24"/>
          <w:szCs w:val="24"/>
        </w:rPr>
        <w:t xml:space="preserve">atrimoni </w:t>
      </w:r>
      <w:r w:rsidR="00077C0D" w:rsidRPr="0073693F">
        <w:rPr>
          <w:rFonts w:ascii="Times New Roman" w:hAnsi="Times New Roman"/>
          <w:b/>
          <w:sz w:val="24"/>
          <w:szCs w:val="24"/>
        </w:rPr>
        <w:t>C</w:t>
      </w:r>
      <w:r w:rsidR="00F84DA5" w:rsidRPr="0073693F">
        <w:rPr>
          <w:rFonts w:ascii="Times New Roman" w:hAnsi="Times New Roman"/>
          <w:b/>
          <w:sz w:val="24"/>
          <w:szCs w:val="24"/>
        </w:rPr>
        <w:t>ulturali per l’</w:t>
      </w:r>
      <w:proofErr w:type="spellStart"/>
      <w:r w:rsidR="00F84DA5" w:rsidRPr="0073693F">
        <w:rPr>
          <w:rFonts w:ascii="Times New Roman" w:hAnsi="Times New Roman"/>
          <w:b/>
          <w:sz w:val="24"/>
          <w:szCs w:val="24"/>
        </w:rPr>
        <w:t>a.a</w:t>
      </w:r>
      <w:proofErr w:type="spellEnd"/>
      <w:r w:rsidR="00F84DA5" w:rsidRPr="0073693F">
        <w:rPr>
          <w:rFonts w:ascii="Times New Roman" w:hAnsi="Times New Roman"/>
          <w:b/>
          <w:sz w:val="24"/>
          <w:szCs w:val="24"/>
        </w:rPr>
        <w:t>. 201</w:t>
      </w:r>
      <w:r w:rsidR="00D0583F">
        <w:rPr>
          <w:rFonts w:ascii="Times New Roman" w:hAnsi="Times New Roman"/>
          <w:b/>
          <w:sz w:val="24"/>
          <w:szCs w:val="24"/>
        </w:rPr>
        <w:t>9</w:t>
      </w:r>
      <w:r w:rsidRPr="0073693F">
        <w:rPr>
          <w:rFonts w:ascii="Times New Roman" w:hAnsi="Times New Roman"/>
          <w:b/>
          <w:sz w:val="24"/>
          <w:szCs w:val="24"/>
        </w:rPr>
        <w:t>-20</w:t>
      </w:r>
      <w:r w:rsidR="00D0583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sono le seguenti:</w:t>
      </w:r>
    </w:p>
    <w:p w:rsidR="00D0583F" w:rsidRDefault="00D0583F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D0583F" w:rsidRPr="00D0583F" w:rsidRDefault="00D0583F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  <w:r w:rsidRPr="00D0583F">
        <w:rPr>
          <w:rStyle w:val="Enfasigrassetto"/>
          <w:rFonts w:ascii="Times New Roman" w:eastAsia="Calibri" w:hAnsi="Times New Roman"/>
          <w:b w:val="0"/>
          <w:i/>
          <w:sz w:val="24"/>
          <w:szCs w:val="24"/>
          <w:shd w:val="clear" w:color="auto" w:fill="FFFFFF"/>
        </w:rPr>
        <w:t>Beni immateriali. La Convenzione Unesco e il folklore</w:t>
      </w:r>
      <w:r w:rsidRPr="00D0583F">
        <w:rPr>
          <w:rStyle w:val="Enfasigrassetto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, </w:t>
      </w:r>
      <w:r w:rsidRPr="00D0583F">
        <w:rPr>
          <w:rStyle w:val="main111"/>
          <w:rFonts w:ascii="Times New Roman" w:hAnsi="Times New Roman"/>
          <w:sz w:val="24"/>
          <w:szCs w:val="24"/>
        </w:rPr>
        <w:t>«La R</w:t>
      </w:r>
      <w:r>
        <w:rPr>
          <w:rStyle w:val="main111"/>
          <w:rFonts w:ascii="Times New Roman" w:hAnsi="Times New Roman"/>
          <w:sz w:val="24"/>
          <w:szCs w:val="24"/>
        </w:rPr>
        <w:t xml:space="preserve">icerca Folklorica», n. 64, 2011, i saggi di C. </w:t>
      </w:r>
      <w:proofErr w:type="spellStart"/>
      <w:r>
        <w:rPr>
          <w:rStyle w:val="main111"/>
          <w:rFonts w:ascii="Times New Roman" w:hAnsi="Times New Roman"/>
          <w:sz w:val="24"/>
          <w:szCs w:val="24"/>
        </w:rPr>
        <w:t>Bortolotto</w:t>
      </w:r>
      <w:proofErr w:type="spellEnd"/>
      <w:r>
        <w:rPr>
          <w:rStyle w:val="main111"/>
          <w:rFonts w:ascii="Times New Roman" w:hAnsi="Times New Roman"/>
          <w:sz w:val="24"/>
          <w:szCs w:val="24"/>
        </w:rPr>
        <w:t xml:space="preserve">, </w:t>
      </w:r>
      <w:r>
        <w:rPr>
          <w:rStyle w:val="main111"/>
          <w:rFonts w:ascii="Times New Roman" w:hAnsi="Times New Roman"/>
          <w:i/>
          <w:sz w:val="24"/>
          <w:szCs w:val="24"/>
        </w:rPr>
        <w:t xml:space="preserve">Patrimonio immateriale e autenticità: una relazione indissolubile </w:t>
      </w:r>
      <w:r>
        <w:rPr>
          <w:rStyle w:val="main111"/>
          <w:rFonts w:ascii="Times New Roman" w:hAnsi="Times New Roman"/>
          <w:sz w:val="24"/>
          <w:szCs w:val="24"/>
        </w:rPr>
        <w:t xml:space="preserve">(pp. 7-17) e di L. Mariotti, </w:t>
      </w:r>
      <w:r>
        <w:rPr>
          <w:rStyle w:val="main111"/>
          <w:rFonts w:ascii="Times New Roman" w:hAnsi="Times New Roman"/>
          <w:i/>
          <w:sz w:val="24"/>
          <w:szCs w:val="24"/>
        </w:rPr>
        <w:t xml:space="preserve">Patrimonio culturale </w:t>
      </w:r>
      <w:proofErr w:type="spellStart"/>
      <w:r>
        <w:rPr>
          <w:rStyle w:val="main111"/>
          <w:rFonts w:ascii="Times New Roman" w:hAnsi="Times New Roman"/>
          <w:i/>
          <w:sz w:val="24"/>
          <w:szCs w:val="24"/>
        </w:rPr>
        <w:t>immmateriale</w:t>
      </w:r>
      <w:proofErr w:type="spellEnd"/>
      <w:r>
        <w:rPr>
          <w:rStyle w:val="main111"/>
          <w:rFonts w:ascii="Times New Roman" w:hAnsi="Times New Roman"/>
          <w:i/>
          <w:sz w:val="24"/>
          <w:szCs w:val="24"/>
        </w:rPr>
        <w:t xml:space="preserve">: un prodotto </w:t>
      </w:r>
      <w:proofErr w:type="spellStart"/>
      <w:r>
        <w:rPr>
          <w:rStyle w:val="main111"/>
          <w:rFonts w:ascii="Times New Roman" w:hAnsi="Times New Roman"/>
          <w:i/>
          <w:sz w:val="24"/>
          <w:szCs w:val="24"/>
        </w:rPr>
        <w:t>metaculturale</w:t>
      </w:r>
      <w:proofErr w:type="spellEnd"/>
      <w:r>
        <w:rPr>
          <w:rStyle w:val="main111"/>
          <w:rFonts w:ascii="Times New Roman" w:hAnsi="Times New Roman"/>
          <w:sz w:val="24"/>
          <w:szCs w:val="24"/>
        </w:rPr>
        <w:t xml:space="preserve"> (pp. 19-25).</w:t>
      </w:r>
    </w:p>
    <w:p w:rsidR="00D0583F" w:rsidRPr="00D0583F" w:rsidRDefault="00D0583F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33333"/>
          <w:sz w:val="24"/>
          <w:szCs w:val="24"/>
        </w:rPr>
      </w:pPr>
      <w:r w:rsidRPr="00D0583F">
        <w:rPr>
          <w:rFonts w:ascii="Times New Roman" w:hAnsi="Times New Roman"/>
          <w:sz w:val="24"/>
          <w:szCs w:val="24"/>
        </w:rPr>
        <w:t xml:space="preserve">Raffaele Giura Longo, </w:t>
      </w:r>
      <w:r w:rsidRPr="00D0583F">
        <w:rPr>
          <w:rFonts w:ascii="Times New Roman" w:hAnsi="Times New Roman"/>
          <w:i/>
          <w:iCs/>
          <w:sz w:val="24"/>
          <w:szCs w:val="24"/>
        </w:rPr>
        <w:t>Sassi e secoli</w:t>
      </w:r>
      <w:r w:rsidRPr="00D0583F">
        <w:rPr>
          <w:rFonts w:ascii="Times New Roman" w:hAnsi="Times New Roman"/>
          <w:sz w:val="24"/>
          <w:szCs w:val="24"/>
        </w:rPr>
        <w:t>, Matera, Ed. Galleria Studio, 1966;</w:t>
      </w:r>
    </w:p>
    <w:p w:rsidR="00D0583F" w:rsidRPr="00D0583F" w:rsidRDefault="00D0583F" w:rsidP="00D0583F">
      <w:pPr>
        <w:framePr w:hSpace="141" w:wrap="around" w:vAnchor="text" w:hAnchor="text" w:y="-184"/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  <w:r w:rsidRPr="00D0583F">
        <w:rPr>
          <w:rFonts w:ascii="Times New Roman" w:hAnsi="Times New Roman"/>
          <w:sz w:val="24"/>
          <w:szCs w:val="24"/>
        </w:rPr>
        <w:t xml:space="preserve">Alfonso Pontrandolfi, </w:t>
      </w:r>
      <w:r w:rsidRPr="00D0583F">
        <w:rPr>
          <w:rFonts w:ascii="Times New Roman" w:hAnsi="Times New Roman"/>
          <w:i/>
          <w:iCs/>
          <w:sz w:val="24"/>
          <w:szCs w:val="24"/>
        </w:rPr>
        <w:t>La vergogna cancellata. Matera negli anni dello sfollamento dei Sassi</w:t>
      </w:r>
      <w:r w:rsidRPr="00D0583F">
        <w:rPr>
          <w:rFonts w:ascii="Times New Roman" w:hAnsi="Times New Roman"/>
          <w:sz w:val="24"/>
          <w:szCs w:val="24"/>
        </w:rPr>
        <w:t xml:space="preserve">, Matera, </w:t>
      </w:r>
      <w:proofErr w:type="spellStart"/>
      <w:r w:rsidRPr="00D0583F">
        <w:rPr>
          <w:rFonts w:ascii="Times New Roman" w:hAnsi="Times New Roman"/>
          <w:sz w:val="24"/>
          <w:szCs w:val="24"/>
        </w:rPr>
        <w:t>Altrimedia</w:t>
      </w:r>
      <w:proofErr w:type="spellEnd"/>
      <w:r w:rsidRPr="00D0583F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19</w:t>
      </w:r>
      <w:r w:rsidRPr="00D0583F">
        <w:rPr>
          <w:rFonts w:ascii="Times New Roman" w:hAnsi="Times New Roman"/>
          <w:sz w:val="24"/>
          <w:szCs w:val="24"/>
        </w:rPr>
        <w:t>.</w:t>
      </w:r>
    </w:p>
    <w:p w:rsidR="00D0583F" w:rsidRPr="00D0583F" w:rsidRDefault="00D0583F" w:rsidP="00D0583F">
      <w:pPr>
        <w:framePr w:hSpace="141" w:wrap="around" w:vAnchor="text" w:hAnchor="text" w:y="-184"/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  <w:r w:rsidRPr="00D0583F">
        <w:rPr>
          <w:rFonts w:ascii="Times New Roman" w:hAnsi="Times New Roman"/>
          <w:sz w:val="24"/>
          <w:szCs w:val="24"/>
        </w:rPr>
        <w:t xml:space="preserve">Federico </w:t>
      </w:r>
      <w:proofErr w:type="spellStart"/>
      <w:r w:rsidRPr="00D0583F">
        <w:rPr>
          <w:rFonts w:ascii="Times New Roman" w:hAnsi="Times New Roman"/>
          <w:sz w:val="24"/>
          <w:szCs w:val="24"/>
        </w:rPr>
        <w:t>Bilò</w:t>
      </w:r>
      <w:proofErr w:type="spellEnd"/>
      <w:r w:rsidRPr="00D0583F">
        <w:rPr>
          <w:rFonts w:ascii="Times New Roman" w:hAnsi="Times New Roman"/>
          <w:sz w:val="24"/>
          <w:szCs w:val="24"/>
        </w:rPr>
        <w:t xml:space="preserve">, Ettore Vadini, </w:t>
      </w:r>
      <w:r w:rsidRPr="00D0583F">
        <w:rPr>
          <w:rFonts w:ascii="Times New Roman" w:hAnsi="Times New Roman"/>
          <w:i/>
          <w:sz w:val="24"/>
          <w:szCs w:val="24"/>
        </w:rPr>
        <w:t>Matera e Adriano Olivetti. Testimonianze su un’idea per il riscatto del Mezzogiorno</w:t>
      </w:r>
      <w:r w:rsidRPr="00D0583F">
        <w:rPr>
          <w:rFonts w:ascii="Times New Roman" w:hAnsi="Times New Roman"/>
          <w:sz w:val="24"/>
          <w:szCs w:val="24"/>
        </w:rPr>
        <w:t>, Roma/Ivrea, Edizioni di Comunità</w:t>
      </w:r>
      <w:r>
        <w:rPr>
          <w:rFonts w:ascii="Times New Roman" w:hAnsi="Times New Roman"/>
          <w:sz w:val="24"/>
          <w:szCs w:val="24"/>
        </w:rPr>
        <w:t xml:space="preserve">, 2016, pp. 11-88, 99-155, </w:t>
      </w:r>
      <w:r w:rsidR="00150A0E">
        <w:rPr>
          <w:rFonts w:ascii="Times New Roman" w:hAnsi="Times New Roman"/>
          <w:sz w:val="24"/>
          <w:szCs w:val="24"/>
        </w:rPr>
        <w:t>199-204.</w:t>
      </w:r>
    </w:p>
    <w:p w:rsidR="00D0583F" w:rsidRDefault="00D0583F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  <w:r w:rsidRPr="00D0583F">
        <w:rPr>
          <w:rFonts w:ascii="Times New Roman" w:hAnsi="Times New Roman"/>
          <w:iCs/>
          <w:sz w:val="24"/>
          <w:szCs w:val="24"/>
        </w:rPr>
        <w:t xml:space="preserve">Ferdinando Mirizzi, </w:t>
      </w:r>
      <w:r w:rsidRPr="00D0583F">
        <w:rPr>
          <w:rFonts w:ascii="Times New Roman" w:hAnsi="Times New Roman"/>
          <w:i/>
          <w:iCs/>
          <w:sz w:val="24"/>
          <w:szCs w:val="24"/>
        </w:rPr>
        <w:t xml:space="preserve">Il Museo </w:t>
      </w:r>
      <w:proofErr w:type="spellStart"/>
      <w:r w:rsidRPr="00D0583F">
        <w:rPr>
          <w:rFonts w:ascii="Times New Roman" w:hAnsi="Times New Roman"/>
          <w:i/>
          <w:iCs/>
          <w:sz w:val="24"/>
          <w:szCs w:val="24"/>
        </w:rPr>
        <w:t>demoetnoantropologico</w:t>
      </w:r>
      <w:proofErr w:type="spellEnd"/>
      <w:r w:rsidRPr="00D0583F">
        <w:rPr>
          <w:rFonts w:ascii="Times New Roman" w:hAnsi="Times New Roman"/>
          <w:i/>
          <w:iCs/>
          <w:sz w:val="24"/>
          <w:szCs w:val="24"/>
        </w:rPr>
        <w:t xml:space="preserve"> dei Sassi a Matera. Genesi e storia di un’idea, presupposti e ragioni di un progetto</w:t>
      </w:r>
      <w:r w:rsidRPr="00D0583F">
        <w:rPr>
          <w:rFonts w:ascii="Times New Roman" w:hAnsi="Times New Roman"/>
          <w:iCs/>
          <w:sz w:val="24"/>
          <w:szCs w:val="24"/>
        </w:rPr>
        <w:t xml:space="preserve">, in </w:t>
      </w:r>
      <w:r w:rsidRPr="00D0583F">
        <w:rPr>
          <w:rFonts w:ascii="Times New Roman" w:hAnsi="Times New Roman"/>
          <w:sz w:val="24"/>
          <w:szCs w:val="24"/>
        </w:rPr>
        <w:t>«Lares», LXXI, 2005, pp. 213-251;</w:t>
      </w:r>
    </w:p>
    <w:p w:rsidR="00D0583F" w:rsidRPr="00D0583F" w:rsidRDefault="00150A0E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Matera città candidata Capitale europea della c</w:t>
      </w:r>
      <w:r w:rsidR="00D0583F" w:rsidRPr="00D0583F">
        <w:rPr>
          <w:rFonts w:ascii="Times New Roman" w:hAnsi="Times New Roman"/>
          <w:i/>
          <w:sz w:val="24"/>
          <w:szCs w:val="24"/>
        </w:rPr>
        <w:t>ultura</w:t>
      </w:r>
      <w:r>
        <w:rPr>
          <w:rFonts w:ascii="Times New Roman" w:hAnsi="Times New Roman"/>
          <w:i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 Dossier di candidatura e Programma culturale</w:t>
      </w:r>
    </w:p>
    <w:p w:rsidR="001E5232" w:rsidRDefault="001E5232" w:rsidP="00EA17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Si consiglia, inoltre,</w:t>
      </w:r>
      <w:r w:rsidR="00CA5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 lettura della </w:t>
      </w:r>
      <w:r w:rsidRPr="00CA5AEB">
        <w:rPr>
          <w:rStyle w:val="Enfasicorsivo"/>
          <w:rFonts w:ascii="Times New Roman" w:hAnsi="Times New Roman"/>
          <w:bCs/>
          <w:i w:val="0"/>
          <w:iCs w:val="0"/>
          <w:shd w:val="clear" w:color="auto" w:fill="FFFFFF"/>
        </w:rPr>
        <w:t>Convenzione</w:t>
      </w:r>
      <w:r w:rsidRPr="00CA5AEB">
        <w:rPr>
          <w:rFonts w:ascii="Times New Roman" w:hAnsi="Times New Roman"/>
          <w:shd w:val="clear" w:color="auto" w:fill="FFFFFF"/>
        </w:rPr>
        <w:t> per la salvaguardia del patrimonio culturale immateriale</w:t>
      </w:r>
      <w:r w:rsidR="00CA5AEB">
        <w:rPr>
          <w:rFonts w:ascii="Times New Roman" w:hAnsi="Times New Roman"/>
          <w:shd w:val="clear" w:color="auto" w:fill="FFFFFF"/>
        </w:rPr>
        <w:t xml:space="preserve"> dell’Unesco del 2003 e la Convenzione di Faro del 2005 (</w:t>
      </w:r>
      <w:hyperlink r:id="rId6" w:history="1">
        <w:r w:rsidR="00CA5AEB" w:rsidRPr="00CA5AEB">
          <w:rPr>
            <w:rStyle w:val="Collegamentoipertestuale"/>
            <w:color w:val="auto"/>
            <w:szCs w:val="22"/>
            <w:u w:val="none"/>
          </w:rPr>
          <w:t>Convenzione quadro del Consiglio d'Europa sul valore del patrimonio culturale per la società</w:t>
        </w:r>
      </w:hyperlink>
      <w:r w:rsidR="00CA5AEB">
        <w:rPr>
          <w:rFonts w:ascii="Times New Roman" w:hAnsi="Times New Roman"/>
          <w:szCs w:val="22"/>
        </w:rPr>
        <w:t>).</w:t>
      </w:r>
    </w:p>
    <w:p w:rsidR="00150A0E" w:rsidRDefault="00150A0E" w:rsidP="00EA1700">
      <w:pPr>
        <w:jc w:val="both"/>
        <w:rPr>
          <w:rFonts w:ascii="Times New Roman" w:hAnsi="Times New Roman"/>
          <w:szCs w:val="22"/>
        </w:rPr>
      </w:pPr>
    </w:p>
    <w:p w:rsidR="0073693F" w:rsidRDefault="0073693F" w:rsidP="00EA1700">
      <w:pPr>
        <w:jc w:val="both"/>
        <w:rPr>
          <w:rFonts w:ascii="Times New Roman" w:hAnsi="Times New Roman"/>
          <w:szCs w:val="22"/>
        </w:rPr>
      </w:pPr>
    </w:p>
    <w:p w:rsidR="0073693F" w:rsidRPr="0073693F" w:rsidRDefault="0073693F" w:rsidP="00EA1700">
      <w:pPr>
        <w:jc w:val="both"/>
        <w:rPr>
          <w:rFonts w:ascii="Times New Roman" w:hAnsi="Times New Roman"/>
        </w:rPr>
      </w:pPr>
      <w:r w:rsidRPr="0073693F">
        <w:rPr>
          <w:rFonts w:ascii="Times New Roman" w:hAnsi="Times New Roman"/>
          <w:szCs w:val="22"/>
          <w:shd w:val="clear" w:color="auto" w:fill="FDFDFD"/>
        </w:rPr>
        <w:t>Gli studenti </w:t>
      </w:r>
      <w:r w:rsidRPr="0073693F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che abbiano frequentato il corso di 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>Antropologia dei Patrimoni Culturali</w:t>
      </w:r>
      <w:r w:rsidRPr="0073693F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 nell’</w:t>
      </w:r>
      <w:proofErr w:type="spellStart"/>
      <w:r w:rsidRPr="0073693F">
        <w:rPr>
          <w:rStyle w:val="Enfasigrassetto"/>
          <w:rFonts w:ascii="Times New Roman" w:hAnsi="Times New Roman"/>
          <w:szCs w:val="22"/>
          <w:shd w:val="clear" w:color="auto" w:fill="FDFDFD"/>
        </w:rPr>
        <w:t>a.a</w:t>
      </w:r>
      <w:proofErr w:type="spellEnd"/>
      <w:r w:rsidRPr="0073693F">
        <w:rPr>
          <w:rStyle w:val="Enfasigrassetto"/>
          <w:rFonts w:ascii="Times New Roman" w:hAnsi="Times New Roman"/>
          <w:szCs w:val="22"/>
          <w:shd w:val="clear" w:color="auto" w:fill="FDFDFD"/>
        </w:rPr>
        <w:t>. 201</w:t>
      </w:r>
      <w:r w:rsidR="00150A0E">
        <w:rPr>
          <w:rStyle w:val="Enfasigrassetto"/>
          <w:rFonts w:ascii="Times New Roman" w:hAnsi="Times New Roman"/>
          <w:szCs w:val="22"/>
          <w:shd w:val="clear" w:color="auto" w:fill="FDFDFD"/>
        </w:rPr>
        <w:t>9</w:t>
      </w:r>
      <w:r w:rsidRPr="0073693F">
        <w:rPr>
          <w:rStyle w:val="Enfasigrassetto"/>
          <w:rFonts w:ascii="Times New Roman" w:hAnsi="Times New Roman"/>
          <w:szCs w:val="22"/>
          <w:shd w:val="clear" w:color="auto" w:fill="FDFDFD"/>
        </w:rPr>
        <w:t>-20</w:t>
      </w:r>
      <w:r w:rsidR="00150A0E">
        <w:rPr>
          <w:rStyle w:val="Enfasigrassetto"/>
          <w:rFonts w:ascii="Times New Roman" w:hAnsi="Times New Roman"/>
          <w:szCs w:val="22"/>
          <w:shd w:val="clear" w:color="auto" w:fill="FDFDFD"/>
        </w:rPr>
        <w:t>20</w:t>
      </w:r>
      <w:r w:rsidRPr="0073693F">
        <w:rPr>
          <w:rFonts w:ascii="Times New Roman" w:hAnsi="Times New Roman"/>
          <w:szCs w:val="22"/>
          <w:shd w:val="clear" w:color="auto" w:fill="FDFDFD"/>
        </w:rPr>
        <w:t> potranno sost</w:t>
      </w:r>
      <w:bookmarkStart w:id="0" w:name="_GoBack"/>
      <w:bookmarkEnd w:id="0"/>
      <w:r w:rsidRPr="0073693F">
        <w:rPr>
          <w:rFonts w:ascii="Times New Roman" w:hAnsi="Times New Roman"/>
          <w:szCs w:val="22"/>
          <w:shd w:val="clear" w:color="auto" w:fill="FDFDFD"/>
        </w:rPr>
        <w:t>enere l’esame, a partire dalle indicazioni fornite durante le lezioni, su un programma personalizzato e concordato individualmente con il docente.</w:t>
      </w: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DF0B99" w:rsidP="0080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8073C5">
        <w:rPr>
          <w:rFonts w:ascii="Times New Roman" w:hAnsi="Times New Roman"/>
          <w:sz w:val="24"/>
          <w:szCs w:val="24"/>
        </w:rPr>
        <w:t>Il docente</w:t>
      </w:r>
    </w:p>
    <w:p w:rsidR="00E636B8" w:rsidRPr="00E636B8" w:rsidRDefault="008073C5" w:rsidP="008073C5">
      <w:pPr>
        <w:ind w:firstLine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F0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F.to Prof. Ferdinando F. Mirizzi</w:t>
      </w:r>
    </w:p>
    <w:p w:rsidR="006E1ED4" w:rsidRPr="006E1ED4" w:rsidRDefault="006E1ED4" w:rsidP="005A2265">
      <w:pPr>
        <w:ind w:left="284" w:hanging="284"/>
        <w:jc w:val="both"/>
        <w:rPr>
          <w:rFonts w:ascii="Times New Roman" w:hAnsi="Times New Roman"/>
        </w:rPr>
      </w:pPr>
    </w:p>
    <w:p w:rsidR="005A2265" w:rsidRPr="002821E5" w:rsidRDefault="005A2265" w:rsidP="00070D71">
      <w:pPr>
        <w:ind w:left="284" w:hanging="284"/>
        <w:jc w:val="both"/>
        <w:rPr>
          <w:rFonts w:ascii="Times New Roman" w:hAnsi="Times New Roman"/>
          <w:b/>
          <w:bCs/>
          <w:szCs w:val="22"/>
        </w:rPr>
      </w:pPr>
    </w:p>
    <w:p w:rsidR="00070D71" w:rsidRPr="002821E5" w:rsidRDefault="00070D71" w:rsidP="006A7D78">
      <w:pPr>
        <w:ind w:left="284" w:hanging="284"/>
        <w:rPr>
          <w:rFonts w:ascii="Times New Roman" w:hAnsi="Times New Roman"/>
          <w:i/>
        </w:rPr>
      </w:pPr>
    </w:p>
    <w:p w:rsidR="00070D71" w:rsidRPr="002821E5" w:rsidRDefault="00070D71" w:rsidP="006A7D78">
      <w:pPr>
        <w:ind w:left="284" w:hanging="284"/>
        <w:rPr>
          <w:rFonts w:ascii="Times New Roman" w:hAnsi="Times New Roman"/>
          <w:i/>
        </w:rPr>
      </w:pPr>
    </w:p>
    <w:p w:rsidR="005260A6" w:rsidRDefault="005260A6" w:rsidP="006A7D78"/>
    <w:sectPr w:rsidR="005260A6" w:rsidSect="00DF0B9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15A"/>
    <w:multiLevelType w:val="hybridMultilevel"/>
    <w:tmpl w:val="F36030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F47C8"/>
    <w:multiLevelType w:val="hybridMultilevel"/>
    <w:tmpl w:val="342ABAE0"/>
    <w:lvl w:ilvl="0" w:tplc="874CF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5120"/>
    <w:multiLevelType w:val="hybridMultilevel"/>
    <w:tmpl w:val="96EAFBDE"/>
    <w:lvl w:ilvl="0" w:tplc="C2FE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8"/>
    <w:rsid w:val="00032798"/>
    <w:rsid w:val="00070D71"/>
    <w:rsid w:val="00077C0D"/>
    <w:rsid w:val="000B2C64"/>
    <w:rsid w:val="00115834"/>
    <w:rsid w:val="00137917"/>
    <w:rsid w:val="00150A0E"/>
    <w:rsid w:val="001B1C9E"/>
    <w:rsid w:val="001E5232"/>
    <w:rsid w:val="00220765"/>
    <w:rsid w:val="002821E5"/>
    <w:rsid w:val="00506E29"/>
    <w:rsid w:val="00522042"/>
    <w:rsid w:val="005260A6"/>
    <w:rsid w:val="005A2265"/>
    <w:rsid w:val="00673F26"/>
    <w:rsid w:val="006A7D78"/>
    <w:rsid w:val="006E1ED4"/>
    <w:rsid w:val="0073693F"/>
    <w:rsid w:val="0074631C"/>
    <w:rsid w:val="007E4530"/>
    <w:rsid w:val="008073C5"/>
    <w:rsid w:val="009F4980"/>
    <w:rsid w:val="00A25626"/>
    <w:rsid w:val="00C93C3F"/>
    <w:rsid w:val="00CA5AEB"/>
    <w:rsid w:val="00D0583F"/>
    <w:rsid w:val="00D43BB6"/>
    <w:rsid w:val="00DB4A52"/>
    <w:rsid w:val="00DF0B99"/>
    <w:rsid w:val="00E636B8"/>
    <w:rsid w:val="00EA1700"/>
    <w:rsid w:val="00EC622E"/>
    <w:rsid w:val="00F84DA5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5232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232"/>
    <w:rPr>
      <w:rFonts w:ascii="Arial" w:eastAsia="Times New Roman" w:hAnsi="Arial" w:cs="Arial"/>
      <w:b/>
      <w:bCs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5232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232"/>
    <w:rPr>
      <w:rFonts w:ascii="Arial" w:eastAsia="Times New Roman" w:hAnsi="Arial" w:cs="Arial"/>
      <w:b/>
      <w:bCs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Commun/QueVoulezVous.asp?CL=ITA&amp;CM=8&amp;NT=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F. Mirizzi</dc:creator>
  <cp:lastModifiedBy>Prof. F. Mirizzi</cp:lastModifiedBy>
  <cp:revision>20</cp:revision>
  <dcterms:created xsi:type="dcterms:W3CDTF">2017-07-09T14:43:00Z</dcterms:created>
  <dcterms:modified xsi:type="dcterms:W3CDTF">2020-02-11T21:03:00Z</dcterms:modified>
</cp:coreProperties>
</file>